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44"/>
          <w:szCs w:val="44"/>
        </w:rPr>
      </w:pPr>
      <w:r>
        <w:rPr/>
        <w:drawing>
          <wp:inline distT="0" distB="0" distL="0" distR="0">
            <wp:extent cx="1600200" cy="441960"/>
            <wp:effectExtent l="0" t="0" r="0" b="0"/>
            <wp:docPr id="1" name="Obraz 2" descr="C:\Users\TG\Desktop\MIKAN różne\LOGO firm\COMPEN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C:\Users\TG\Desktop\MIKAN różne\LOGO firm\COMPENS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>
          <w:sz w:val="44"/>
          <w:szCs w:val="44"/>
        </w:rPr>
        <w:t xml:space="preserve">Ubezpieczenie NNW dzieci </w:t>
      </w:r>
      <w:r>
        <w:rPr>
          <w:sz w:val="44"/>
          <w:szCs w:val="44"/>
          <w:lang w:eastAsia="pl-PL"/>
        </w:rPr>
        <w:t xml:space="preserve">– Szkoła </w:t>
      </w:r>
      <w:r>
        <w:rPr>
          <w:sz w:val="44"/>
          <w:szCs w:val="44"/>
          <w:lang w:eastAsia="pl-PL"/>
        </w:rPr>
        <w:t>P</w:t>
      </w:r>
      <w:r>
        <w:rPr>
          <w:sz w:val="44"/>
          <w:szCs w:val="44"/>
          <w:lang w:eastAsia="pl-PL"/>
        </w:rPr>
        <w:t>odstawowa nr 3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Polisa typ 184 nr 001065737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sz w:val="24"/>
          <w:szCs w:val="24"/>
          <w:u w:val="single"/>
        </w:rPr>
        <w:t xml:space="preserve">ZAKRES UBEZPIECZENIA OBEJMUJE RÓWNIEŻ NIESZCZĘŚLIWE WYPADKI POWSTAŁE PODCZAS UPRAWIANIA SPORTU </w:t>
      </w:r>
    </w:p>
    <w:tbl>
      <w:tblPr>
        <w:tblStyle w:val="Tabela-Siatka"/>
        <w:tblW w:w="8364" w:type="dxa"/>
        <w:jc w:val="left"/>
        <w:tblInd w:w="9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374"/>
        <w:gridCol w:w="1989"/>
      </w:tblGrid>
      <w:tr>
        <w:trPr>
          <w:trHeight w:val="480" w:hRule="atLeast"/>
        </w:trPr>
        <w:tc>
          <w:tcPr>
            <w:tcW w:w="63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ZAKRES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Sumy/limity</w:t>
            </w:r>
          </w:p>
        </w:tc>
      </w:tr>
      <w:tr>
        <w:trPr/>
        <w:tc>
          <w:tcPr>
            <w:tcW w:w="63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Śmierć wskutek NNW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18 000 zł</w:t>
            </w:r>
          </w:p>
        </w:tc>
      </w:tr>
      <w:tr>
        <w:trPr/>
        <w:tc>
          <w:tcPr>
            <w:tcW w:w="63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Dodatkowe świadczenie na wypadek śmierci wskutek NNW komunikacyjnego lub aktów sabotażu i terroru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9 000 zł</w:t>
            </w:r>
          </w:p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3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Trwały uszczerbek wskutek NNW (np. 1% - 180 zł)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18 000 zł</w:t>
            </w:r>
          </w:p>
        </w:tc>
      </w:tr>
      <w:tr>
        <w:trPr/>
        <w:tc>
          <w:tcPr>
            <w:tcW w:w="63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Dodatkowe świadczenie z tytułu trwałego uszczerbku na zdrowiu wskutek aktów sabotażu i terroru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9 000 zł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3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Klauzula nr 1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– zwrot kosztów leczenia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7 200 zł</w:t>
            </w:r>
          </w:p>
        </w:tc>
      </w:tr>
      <w:tr>
        <w:trPr/>
        <w:tc>
          <w:tcPr>
            <w:tcW w:w="63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Klauzula nr 2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–dzienne świadczenie szpitalne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30zł, limit 1 350 zł</w:t>
            </w:r>
          </w:p>
        </w:tc>
      </w:tr>
      <w:tr>
        <w:trPr/>
        <w:tc>
          <w:tcPr>
            <w:tcW w:w="63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Klauzula nr 4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–jednorazowe świadczenie z tytułu poważnego zachorowania Ubezpieczonego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5 000 zł</w:t>
            </w:r>
          </w:p>
        </w:tc>
      </w:tr>
      <w:tr>
        <w:trPr/>
        <w:tc>
          <w:tcPr>
            <w:tcW w:w="63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Klauzula nr 10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- dzienne świadczenie szpitalne w przypadku choroby 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35 zł, limit 2000zł</w:t>
            </w:r>
          </w:p>
        </w:tc>
      </w:tr>
      <w:tr>
        <w:trPr/>
        <w:tc>
          <w:tcPr>
            <w:tcW w:w="63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Klauzula nr 11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–BEZPIECZNE DZIECKO W SIECI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 zgłoszenia</w:t>
            </w:r>
          </w:p>
        </w:tc>
      </w:tr>
      <w:tr>
        <w:trPr/>
        <w:tc>
          <w:tcPr>
            <w:tcW w:w="63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Zwrot kosztów operacji plastycznej wskutek NNW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(</w:t>
            </w: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 xml:space="preserve">zgodnie z </w:t>
            </w:r>
            <w:r>
              <w:rPr>
                <w:rFonts w:eastAsia="Times New Roman" w:cs="Calibri" w:cstheme="minorHAnsi"/>
                <w:bCs/>
                <w:color w:val="000000" w:themeColor="text1"/>
                <w:kern w:val="0"/>
                <w:sz w:val="22"/>
                <w:szCs w:val="22"/>
                <w:lang w:val="pl-PL" w:eastAsia="pl-PL" w:bidi="ar-SA"/>
              </w:rPr>
              <w:t>§ 3 ust. 1 pkt 7 OWU)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10 0</w:t>
            </w:r>
            <w:bookmarkStart w:id="0" w:name="_GoBack"/>
            <w:bookmarkEnd w:id="0"/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00 zł</w:t>
            </w:r>
          </w:p>
        </w:tc>
      </w:tr>
      <w:tr>
        <w:trPr/>
        <w:tc>
          <w:tcPr>
            <w:tcW w:w="63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Jednorazowe świadczenie z tytułu pogryzienia/ukąszenia/użądlenia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(</w:t>
            </w: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 xml:space="preserve">zgodnie z </w:t>
            </w:r>
            <w:r>
              <w:rPr>
                <w:rFonts w:eastAsia="Times New Roman" w:cs="Calibri" w:cstheme="minorHAnsi"/>
                <w:bCs/>
                <w:color w:val="000000" w:themeColor="text1"/>
                <w:kern w:val="0"/>
                <w:sz w:val="22"/>
                <w:szCs w:val="22"/>
                <w:lang w:val="pl-PL" w:eastAsia="pl-PL" w:bidi="ar-SA"/>
              </w:rPr>
              <w:t>§ 3 ust. 2 pkt 5 OWU)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200 zł</w:t>
            </w:r>
          </w:p>
        </w:tc>
      </w:tr>
      <w:tr>
        <w:trPr/>
        <w:tc>
          <w:tcPr>
            <w:tcW w:w="63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ArialMT" w:cs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Jednorazowe świadczenie z tytułu wystąpienia NNW w przypadku, gdy nie został orzeczony trwały uszczerbek na zdrowiu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150 zł</w:t>
            </w:r>
          </w:p>
        </w:tc>
      </w:tr>
      <w:tr>
        <w:trPr/>
        <w:tc>
          <w:tcPr>
            <w:tcW w:w="63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MT" w:cs="Calibri" w:cstheme="minorHAnsi"/>
                <w:b/>
                <w:b/>
                <w:color w:val="000000" w:themeColor="text1"/>
              </w:rPr>
            </w:pPr>
            <w:r>
              <w:rPr>
                <w:rFonts w:eastAsia="ArialMT" w:cs="Calibri" w:cstheme="minorHAnsi"/>
                <w:b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Składka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40 zł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Zgłaszanie szkód:</w:t>
      </w:r>
    </w:p>
    <w:p>
      <w:pPr>
        <w:pStyle w:val="Normal"/>
        <w:rPr/>
      </w:pPr>
      <w:r>
        <w:rPr/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Biuro ubezpieczeń MIKAN w Libiążu:</w:t>
        <w:tab/>
      </w:r>
      <w:r>
        <w:rPr/>
        <w:drawing>
          <wp:inline distT="0" distB="0" distL="0" distR="0">
            <wp:extent cx="2632075" cy="605155"/>
            <wp:effectExtent l="0" t="0" r="0" b="0"/>
            <wp:docPr id="2" name="Obraz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ul. Wańkowicza 4</w:t>
        <w:tab/>
        <w:tab/>
        <w:tab/>
        <w:tab/>
        <w:tab/>
        <w:tab/>
        <w:tab/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tel. 32/627-47-04</w:t>
        <w:tab/>
        <w:tab/>
        <w:tab/>
        <w:tab/>
        <w:tab/>
        <w:tab/>
        <w:tab/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Internetowo: </w:t>
      </w:r>
      <w:hyperlink r:id="rId4">
        <w:r>
          <w:rPr>
            <w:rStyle w:val="Czeinternetowe"/>
            <w:sz w:val="24"/>
            <w:szCs w:val="24"/>
          </w:rPr>
          <w:t>https://www.compensa.pl/likwidacja-szkod/</w:t>
        </w:r>
      </w:hyperlink>
    </w:p>
    <w:p>
      <w:pPr>
        <w:pStyle w:val="Normal"/>
        <w:rPr/>
      </w:pPr>
      <w:r>
        <w:rPr>
          <w:sz w:val="24"/>
          <w:szCs w:val="24"/>
        </w:rPr>
        <w:t>Pisemnie: Compensa TU S.A., ul. Al. Jerozolimskie 162, 02-342 Warszawa, z dopiskiem „szkoda z NNW szkolne”</w:t>
        <w:tab/>
      </w:r>
      <w:r>
        <w:rPr/>
        <w:tab/>
        <w:tab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851" w:right="1417" w:header="0" w:top="1135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4e5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3c2635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459af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459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84e5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wmf"/><Relationship Id="rId4" Type="http://schemas.openxmlformats.org/officeDocument/2006/relationships/hyperlink" Target="https://www.compensa.pl/likwidacja-szkod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LibreOffice/7.0.3.1$Windows_X86_64 LibreOffice_project/d7547858d014d4cf69878db179d326fc3483e082</Application>
  <Pages>1</Pages>
  <Words>214</Words>
  <Characters>1207</Characters>
  <CharactersWithSpaces>1429</CharactersWithSpaces>
  <Paragraphs>40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2021-09-06T07:53:00Z</dcterms:created>
  <dc:creator>TG</dc:creator>
  <dc:description/>
  <dc:language>pl-PL</dc:language>
  <cp:lastModifiedBy/>
  <dcterms:modified xsi:type="dcterms:W3CDTF">2021-09-06T13:48:03Z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